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04B3" w:rsidRPr="000C04B3" w:rsidRDefault="000C04B3" w:rsidP="000C04B3">
      <w:pPr>
        <w:spacing w:after="0" w:line="240" w:lineRule="auto"/>
        <w:jc w:val="center"/>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 xml:space="preserve">Reglement Onderzoek Schepen op de Rijn (ROSR)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jc w:val="center"/>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Hoofdstuk 1 - Algemene bepalingen</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Artikel 1.01 – Betekenis van enige uitdrukkingen</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roofErr w:type="spellStart"/>
      <w:r w:rsidRPr="000C04B3">
        <w:rPr>
          <w:rFonts w:ascii="Verdana" w:eastAsia="Times New Roman" w:hAnsi="Verdana" w:cs="Times New Roman"/>
          <w:i/>
          <w:iCs/>
          <w:color w:val="000000"/>
          <w:sz w:val="20"/>
          <w:szCs w:val="20"/>
          <w:lang w:eastAsia="nl-NL"/>
        </w:rPr>
        <w:t>Wijz</w:t>
      </w:r>
      <w:proofErr w:type="spellEnd"/>
      <w:r w:rsidRPr="000C04B3">
        <w:rPr>
          <w:rFonts w:ascii="Verdana" w:eastAsia="Times New Roman" w:hAnsi="Verdana" w:cs="Times New Roman"/>
          <w:i/>
          <w:iCs/>
          <w:color w:val="000000"/>
          <w:sz w:val="20"/>
          <w:szCs w:val="20"/>
          <w:lang w:eastAsia="nl-NL"/>
        </w:rPr>
        <w:t>. No. 83 – 2006</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 xml:space="preserve">Bijzondere ruimten van vaartuigen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32. </w:t>
      </w:r>
      <w:r w:rsidRPr="000C04B3">
        <w:rPr>
          <w:rFonts w:ascii="Verdana" w:eastAsia="Times New Roman" w:hAnsi="Verdana" w:cs="Times New Roman"/>
          <w:i/>
          <w:iCs/>
          <w:color w:val="000000"/>
          <w:sz w:val="23"/>
          <w:szCs w:val="23"/>
          <w:lang w:eastAsia="nl-NL"/>
        </w:rPr>
        <w:t xml:space="preserve">hoofdmachinekamer: </w:t>
      </w:r>
      <w:r w:rsidRPr="000C04B3">
        <w:rPr>
          <w:rFonts w:ascii="Verdana" w:eastAsia="Times New Roman" w:hAnsi="Verdana" w:cs="Times New Roman"/>
          <w:color w:val="000000"/>
          <w:sz w:val="23"/>
          <w:szCs w:val="23"/>
          <w:lang w:eastAsia="nl-NL"/>
        </w:rPr>
        <w:t xml:space="preserve">de ruimte waarin de voortstuwingsmotoren zijn opgesteld;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33. </w:t>
      </w:r>
      <w:r w:rsidRPr="000C04B3">
        <w:rPr>
          <w:rFonts w:ascii="Verdana" w:eastAsia="Times New Roman" w:hAnsi="Verdana" w:cs="Times New Roman"/>
          <w:i/>
          <w:iCs/>
          <w:color w:val="000000"/>
          <w:sz w:val="23"/>
          <w:szCs w:val="23"/>
          <w:lang w:eastAsia="nl-NL"/>
        </w:rPr>
        <w:t xml:space="preserve">machinekamer: </w:t>
      </w:r>
      <w:r w:rsidRPr="000C04B3">
        <w:rPr>
          <w:rFonts w:ascii="Verdana" w:eastAsia="Times New Roman" w:hAnsi="Verdana" w:cs="Times New Roman"/>
          <w:color w:val="000000"/>
          <w:sz w:val="23"/>
          <w:szCs w:val="23"/>
          <w:lang w:eastAsia="nl-NL"/>
        </w:rPr>
        <w:t xml:space="preserve">een ruimte waarin verbrandingsmotoren zijn opgesteld;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34. </w:t>
      </w:r>
      <w:r w:rsidRPr="000C04B3">
        <w:rPr>
          <w:rFonts w:ascii="Verdana" w:eastAsia="Times New Roman" w:hAnsi="Verdana" w:cs="Times New Roman"/>
          <w:i/>
          <w:iCs/>
          <w:color w:val="000000"/>
          <w:sz w:val="23"/>
          <w:szCs w:val="23"/>
          <w:lang w:eastAsia="nl-NL"/>
        </w:rPr>
        <w:t xml:space="preserve">ketelruim: </w:t>
      </w:r>
      <w:r w:rsidRPr="000C04B3">
        <w:rPr>
          <w:rFonts w:ascii="Verdana" w:eastAsia="Times New Roman" w:hAnsi="Verdana" w:cs="Times New Roman"/>
          <w:color w:val="000000"/>
          <w:sz w:val="23"/>
          <w:szCs w:val="23"/>
          <w:lang w:eastAsia="nl-NL"/>
        </w:rPr>
        <w:t xml:space="preserve">een ruimte waarin een met brandstof gestookte inrichting voor het opwekken van stoom of het verwarmen van thermische olie is opgesteld;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35. </w:t>
      </w:r>
      <w:r w:rsidRPr="000C04B3">
        <w:rPr>
          <w:rFonts w:ascii="Verdana" w:eastAsia="Times New Roman" w:hAnsi="Verdana" w:cs="Times New Roman"/>
          <w:i/>
          <w:iCs/>
          <w:color w:val="000000"/>
          <w:sz w:val="23"/>
          <w:szCs w:val="23"/>
          <w:lang w:eastAsia="nl-NL"/>
        </w:rPr>
        <w:t xml:space="preserve">gesloten opbouw: </w:t>
      </w:r>
      <w:r w:rsidRPr="000C04B3">
        <w:rPr>
          <w:rFonts w:ascii="Verdana" w:eastAsia="Times New Roman" w:hAnsi="Verdana" w:cs="Times New Roman"/>
          <w:color w:val="000000"/>
          <w:sz w:val="23"/>
          <w:szCs w:val="23"/>
          <w:lang w:eastAsia="nl-NL"/>
        </w:rPr>
        <w:t xml:space="preserve">een doorlopende vaste en waterdichte opbouw met vaste wanden die blijvend en waterdicht met het dek zijn verbonden;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36. </w:t>
      </w:r>
      <w:r w:rsidRPr="000C04B3">
        <w:rPr>
          <w:rFonts w:ascii="Verdana" w:eastAsia="Times New Roman" w:hAnsi="Verdana" w:cs="Times New Roman"/>
          <w:i/>
          <w:iCs/>
          <w:color w:val="000000"/>
          <w:sz w:val="23"/>
          <w:szCs w:val="23"/>
          <w:lang w:eastAsia="nl-NL"/>
        </w:rPr>
        <w:t xml:space="preserve">stuurhuis: </w:t>
      </w:r>
      <w:r w:rsidRPr="000C04B3">
        <w:rPr>
          <w:rFonts w:ascii="Verdana" w:eastAsia="Times New Roman" w:hAnsi="Verdana" w:cs="Times New Roman"/>
          <w:color w:val="000000"/>
          <w:sz w:val="23"/>
          <w:szCs w:val="23"/>
          <w:lang w:eastAsia="nl-NL"/>
        </w:rPr>
        <w:t xml:space="preserve">de ruimte waarin de voor het voeren van het schip noodzakelijke bedienings- en controleapparatuur is opgesteld;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 </w:t>
      </w:r>
      <w:r w:rsidRPr="000C04B3">
        <w:rPr>
          <w:rFonts w:ascii="Verdana" w:eastAsia="Times New Roman" w:hAnsi="Verdana" w:cs="Times New Roman"/>
          <w:i/>
          <w:iCs/>
          <w:color w:val="000000"/>
          <w:sz w:val="23"/>
          <w:szCs w:val="23"/>
          <w:lang w:eastAsia="nl-NL"/>
        </w:rPr>
        <w:t xml:space="preserve">verblijf: </w:t>
      </w:r>
      <w:r w:rsidRPr="000C04B3">
        <w:rPr>
          <w:rFonts w:ascii="Verdana" w:eastAsia="Times New Roman" w:hAnsi="Verdana" w:cs="Times New Roman"/>
          <w:color w:val="000000"/>
          <w:sz w:val="23"/>
          <w:szCs w:val="23"/>
          <w:lang w:eastAsia="nl-NL"/>
        </w:rPr>
        <w:t xml:space="preserve">de ruimte die bestemd is voor de gewoonlijk aan boord verblijvende personen, met inbegrip van keukens, provisiekamers, toiletten, wasgelegenheden, washokken, portalen en gangen, met uitzondering van het stuurhuis;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37a. </w:t>
      </w:r>
      <w:r w:rsidRPr="000C04B3">
        <w:rPr>
          <w:rFonts w:ascii="Verdana" w:eastAsia="Times New Roman" w:hAnsi="Verdana" w:cs="Times New Roman"/>
          <w:i/>
          <w:iCs/>
          <w:color w:val="000000"/>
          <w:sz w:val="23"/>
          <w:szCs w:val="23"/>
          <w:lang w:eastAsia="nl-NL"/>
        </w:rPr>
        <w:t xml:space="preserve">passagiersverblijf </w:t>
      </w:r>
      <w:r w:rsidRPr="000C04B3">
        <w:rPr>
          <w:rFonts w:ascii="Verdana" w:eastAsia="Times New Roman" w:hAnsi="Verdana" w:cs="Times New Roman"/>
          <w:color w:val="000000"/>
          <w:sz w:val="23"/>
          <w:szCs w:val="23"/>
          <w:lang w:eastAsia="nl-NL"/>
        </w:rPr>
        <w:t xml:space="preserve">voor passagiers aan boord aangewezen ruimten en afgesloten zones zoals salons, kantoren, verkoopruimten, kapsalons, droogruimten, wasserijen, sauna’s, toiletten, wasgelegenheden, gangen, verbindingsgangen en open trappenhuizen;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37b. </w:t>
      </w:r>
      <w:r w:rsidRPr="000C04B3">
        <w:rPr>
          <w:rFonts w:ascii="Verdana" w:eastAsia="Times New Roman" w:hAnsi="Verdana" w:cs="Times New Roman"/>
          <w:i/>
          <w:iCs/>
          <w:color w:val="000000"/>
          <w:sz w:val="23"/>
          <w:szCs w:val="23"/>
          <w:lang w:eastAsia="nl-NL"/>
        </w:rPr>
        <w:t xml:space="preserve">controlepost: </w:t>
      </w:r>
      <w:r w:rsidRPr="000C04B3">
        <w:rPr>
          <w:rFonts w:ascii="Verdana" w:eastAsia="Times New Roman" w:hAnsi="Verdana" w:cs="Times New Roman"/>
          <w:color w:val="000000"/>
          <w:sz w:val="23"/>
          <w:szCs w:val="23"/>
          <w:lang w:eastAsia="nl-NL"/>
        </w:rPr>
        <w:t xml:space="preserve">een stuurhuis, een ruimte waarin een noodstroominstallatie dan wel onderdelen daarvan aanwezig zijn of een ruimte met een permanent door boordpersoneel of leden van de bemanning bezette post, zoals voor </w:t>
      </w:r>
      <w:proofErr w:type="spellStart"/>
      <w:r w:rsidRPr="000C04B3">
        <w:rPr>
          <w:rFonts w:ascii="Verdana" w:eastAsia="Times New Roman" w:hAnsi="Verdana" w:cs="Times New Roman"/>
          <w:color w:val="000000"/>
          <w:sz w:val="23"/>
          <w:szCs w:val="23"/>
          <w:lang w:eastAsia="nl-NL"/>
        </w:rPr>
        <w:t>brandmeldinstallaties</w:t>
      </w:r>
      <w:proofErr w:type="spellEnd"/>
      <w:r w:rsidRPr="000C04B3">
        <w:rPr>
          <w:rFonts w:ascii="Verdana" w:eastAsia="Times New Roman" w:hAnsi="Verdana" w:cs="Times New Roman"/>
          <w:color w:val="000000"/>
          <w:sz w:val="23"/>
          <w:szCs w:val="23"/>
          <w:lang w:eastAsia="nl-NL"/>
        </w:rPr>
        <w:t xml:space="preserve">, afstandsbedieningen van deuren of brandkleppen;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37c. </w:t>
      </w:r>
      <w:r w:rsidRPr="000C04B3">
        <w:rPr>
          <w:rFonts w:ascii="Verdana" w:eastAsia="Times New Roman" w:hAnsi="Verdana" w:cs="Times New Roman"/>
          <w:i/>
          <w:iCs/>
          <w:color w:val="000000"/>
          <w:sz w:val="23"/>
          <w:szCs w:val="23"/>
          <w:lang w:eastAsia="nl-NL"/>
        </w:rPr>
        <w:t xml:space="preserve">trappenschacht: </w:t>
      </w:r>
      <w:r w:rsidRPr="000C04B3">
        <w:rPr>
          <w:rFonts w:ascii="Verdana" w:eastAsia="Times New Roman" w:hAnsi="Verdana" w:cs="Times New Roman"/>
          <w:color w:val="000000"/>
          <w:sz w:val="23"/>
          <w:szCs w:val="23"/>
          <w:lang w:eastAsia="nl-NL"/>
        </w:rPr>
        <w:t xml:space="preserve">een schacht van een binnen het schip gelegen trap of van een lift;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37d. </w:t>
      </w:r>
      <w:r w:rsidRPr="000C04B3">
        <w:rPr>
          <w:rFonts w:ascii="Verdana" w:eastAsia="Times New Roman" w:hAnsi="Verdana" w:cs="Times New Roman"/>
          <w:i/>
          <w:iCs/>
          <w:color w:val="000000"/>
          <w:sz w:val="23"/>
          <w:szCs w:val="23"/>
          <w:lang w:eastAsia="nl-NL"/>
        </w:rPr>
        <w:t xml:space="preserve">verblijfsruimte: </w:t>
      </w:r>
      <w:r w:rsidRPr="000C04B3">
        <w:rPr>
          <w:rFonts w:ascii="Verdana" w:eastAsia="Times New Roman" w:hAnsi="Verdana" w:cs="Times New Roman"/>
          <w:color w:val="000000"/>
          <w:sz w:val="23"/>
          <w:szCs w:val="23"/>
          <w:lang w:eastAsia="nl-NL"/>
        </w:rPr>
        <w:t xml:space="preserve">een ruimte van een verblijf of een passagiersverblijf. Op passagiersschepen zijn keukens geen verblijfsruimten;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37e. </w:t>
      </w:r>
      <w:r w:rsidRPr="000C04B3">
        <w:rPr>
          <w:rFonts w:ascii="Verdana" w:eastAsia="Times New Roman" w:hAnsi="Verdana" w:cs="Times New Roman"/>
          <w:i/>
          <w:iCs/>
          <w:color w:val="000000"/>
          <w:sz w:val="23"/>
          <w:szCs w:val="23"/>
          <w:lang w:eastAsia="nl-NL"/>
        </w:rPr>
        <w:t xml:space="preserve">keuken: </w:t>
      </w:r>
      <w:r w:rsidRPr="000C04B3">
        <w:rPr>
          <w:rFonts w:ascii="Verdana" w:eastAsia="Times New Roman" w:hAnsi="Verdana" w:cs="Times New Roman"/>
          <w:color w:val="000000"/>
          <w:sz w:val="23"/>
          <w:szCs w:val="23"/>
          <w:lang w:eastAsia="nl-NL"/>
        </w:rPr>
        <w:t xml:space="preserve">een ruimte met een fornuis of een vergelijkbare kookgelegenheid;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37f. </w:t>
      </w:r>
      <w:r w:rsidRPr="000C04B3">
        <w:rPr>
          <w:rFonts w:ascii="Verdana" w:eastAsia="Times New Roman" w:hAnsi="Verdana" w:cs="Times New Roman"/>
          <w:i/>
          <w:iCs/>
          <w:color w:val="000000"/>
          <w:sz w:val="23"/>
          <w:szCs w:val="23"/>
          <w:lang w:eastAsia="nl-NL"/>
        </w:rPr>
        <w:t xml:space="preserve">voorraadruimte: </w:t>
      </w:r>
      <w:r w:rsidRPr="000C04B3">
        <w:rPr>
          <w:rFonts w:ascii="Verdana" w:eastAsia="Times New Roman" w:hAnsi="Verdana" w:cs="Times New Roman"/>
          <w:color w:val="000000"/>
          <w:sz w:val="23"/>
          <w:szCs w:val="23"/>
          <w:lang w:eastAsia="nl-NL"/>
        </w:rPr>
        <w:t xml:space="preserve">een ruimte voor de opslag van brandbare vloeistoffen of een ruimte met een vloeroppervlak van meer dan </w:t>
      </w:r>
      <w:r w:rsidRPr="000C04B3">
        <w:rPr>
          <w:rFonts w:ascii="Verdana" w:eastAsia="Times New Roman" w:hAnsi="Verdana" w:cs="Times New Roman"/>
          <w:i/>
          <w:iCs/>
          <w:color w:val="000000"/>
          <w:sz w:val="23"/>
          <w:szCs w:val="23"/>
          <w:lang w:eastAsia="nl-NL"/>
        </w:rPr>
        <w:t xml:space="preserve">4 </w:t>
      </w:r>
      <w:r w:rsidRPr="000C04B3">
        <w:rPr>
          <w:rFonts w:ascii="Verdana" w:eastAsia="Times New Roman" w:hAnsi="Verdana" w:cs="Times New Roman"/>
          <w:color w:val="000000"/>
          <w:sz w:val="23"/>
          <w:szCs w:val="23"/>
          <w:lang w:eastAsia="nl-NL"/>
        </w:rPr>
        <w:t xml:space="preserve">m2 voor de opslag van voorraden;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lastRenderedPageBreak/>
        <w:t xml:space="preserve">38. </w:t>
      </w:r>
      <w:r w:rsidRPr="000C04B3">
        <w:rPr>
          <w:rFonts w:ascii="Verdana" w:eastAsia="Times New Roman" w:hAnsi="Verdana" w:cs="Times New Roman"/>
          <w:i/>
          <w:iCs/>
          <w:color w:val="000000"/>
          <w:sz w:val="23"/>
          <w:szCs w:val="23"/>
          <w:lang w:eastAsia="nl-NL"/>
        </w:rPr>
        <w:t xml:space="preserve">laadruim: </w:t>
      </w:r>
      <w:r w:rsidRPr="000C04B3">
        <w:rPr>
          <w:rFonts w:ascii="Verdana" w:eastAsia="Times New Roman" w:hAnsi="Verdana" w:cs="Times New Roman"/>
          <w:color w:val="000000"/>
          <w:sz w:val="23"/>
          <w:szCs w:val="23"/>
          <w:lang w:eastAsia="nl-NL"/>
        </w:rPr>
        <w:t xml:space="preserve">een naar voren en achteren door schotten begrensd, open of door luiken gesloten deel van het schip, dat is bestemd voor het vervoer van goederen als stukgoed of in bulk, dan wel voor het onderbrengen van tanks die onafhankelijk zijn van de scheepsromp;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39. </w:t>
      </w:r>
      <w:r w:rsidRPr="000C04B3">
        <w:rPr>
          <w:rFonts w:ascii="Verdana" w:eastAsia="Times New Roman" w:hAnsi="Verdana" w:cs="Times New Roman"/>
          <w:i/>
          <w:iCs/>
          <w:color w:val="000000"/>
          <w:sz w:val="23"/>
          <w:szCs w:val="23"/>
          <w:lang w:eastAsia="nl-NL"/>
        </w:rPr>
        <w:t xml:space="preserve">vaste tank: </w:t>
      </w:r>
      <w:r w:rsidRPr="000C04B3">
        <w:rPr>
          <w:rFonts w:ascii="Verdana" w:eastAsia="Times New Roman" w:hAnsi="Verdana" w:cs="Times New Roman"/>
          <w:color w:val="000000"/>
          <w:sz w:val="23"/>
          <w:szCs w:val="23"/>
          <w:lang w:eastAsia="nl-NL"/>
        </w:rPr>
        <w:t xml:space="preserve">een met het schip verbonden tank, waarbij de tankwanden kunnen worden gevormd ofwel door de scheepsromp zelf ofwel door wanden die onafhankelijk zijn van de scheepsromp;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40. </w:t>
      </w:r>
      <w:r w:rsidRPr="000C04B3">
        <w:rPr>
          <w:rFonts w:ascii="Verdana" w:eastAsia="Times New Roman" w:hAnsi="Verdana" w:cs="Times New Roman"/>
          <w:i/>
          <w:iCs/>
          <w:color w:val="000000"/>
          <w:sz w:val="23"/>
          <w:szCs w:val="23"/>
          <w:lang w:eastAsia="nl-NL"/>
        </w:rPr>
        <w:t xml:space="preserve">werkplek: </w:t>
      </w:r>
      <w:r w:rsidRPr="000C04B3">
        <w:rPr>
          <w:rFonts w:ascii="Verdana" w:eastAsia="Times New Roman" w:hAnsi="Verdana" w:cs="Times New Roman"/>
          <w:color w:val="000000"/>
          <w:sz w:val="23"/>
          <w:szCs w:val="23"/>
          <w:lang w:eastAsia="nl-NL"/>
        </w:rPr>
        <w:t xml:space="preserve">een gebied waar de bemanning zijn werk moet verrichten, met inbegrip van loopplank, slingergiek en bijboot;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41. </w:t>
      </w:r>
      <w:r w:rsidRPr="000C04B3">
        <w:rPr>
          <w:rFonts w:ascii="Verdana" w:eastAsia="Times New Roman" w:hAnsi="Verdana" w:cs="Times New Roman"/>
          <w:i/>
          <w:iCs/>
          <w:color w:val="000000"/>
          <w:sz w:val="23"/>
          <w:szCs w:val="23"/>
          <w:lang w:eastAsia="nl-NL"/>
        </w:rPr>
        <w:t xml:space="preserve">verkeersweg: </w:t>
      </w:r>
      <w:r w:rsidRPr="000C04B3">
        <w:rPr>
          <w:rFonts w:ascii="Verdana" w:eastAsia="Times New Roman" w:hAnsi="Verdana" w:cs="Times New Roman"/>
          <w:color w:val="000000"/>
          <w:sz w:val="23"/>
          <w:szCs w:val="23"/>
          <w:lang w:eastAsia="nl-NL"/>
        </w:rPr>
        <w:t xml:space="preserve">een gebied dat gewoonlijk dient voor het verplaatsen van personen en goederen;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41a. </w:t>
      </w:r>
      <w:r w:rsidRPr="000C04B3">
        <w:rPr>
          <w:rFonts w:ascii="Verdana" w:eastAsia="Times New Roman" w:hAnsi="Verdana" w:cs="Times New Roman"/>
          <w:i/>
          <w:iCs/>
          <w:color w:val="000000"/>
          <w:sz w:val="23"/>
          <w:szCs w:val="23"/>
          <w:lang w:eastAsia="nl-NL"/>
        </w:rPr>
        <w:t xml:space="preserve">veilige zone: </w:t>
      </w:r>
      <w:r w:rsidRPr="000C04B3">
        <w:rPr>
          <w:rFonts w:ascii="Verdana" w:eastAsia="Times New Roman" w:hAnsi="Verdana" w:cs="Times New Roman"/>
          <w:color w:val="000000"/>
          <w:sz w:val="23"/>
          <w:szCs w:val="23"/>
          <w:lang w:eastAsia="nl-NL"/>
        </w:rPr>
        <w:t xml:space="preserve">een gebied dat aan de buitenkant wordt begrensd door een loodrecht vlak, dat op een afstand van 1/5 BWL evenwijdig aan de scheepshuid in het vlak van de grootste inzinking loopt;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41b. </w:t>
      </w:r>
      <w:r w:rsidRPr="000C04B3">
        <w:rPr>
          <w:rFonts w:ascii="Verdana" w:eastAsia="Times New Roman" w:hAnsi="Verdana" w:cs="Times New Roman"/>
          <w:i/>
          <w:iCs/>
          <w:color w:val="000000"/>
          <w:sz w:val="23"/>
          <w:szCs w:val="23"/>
          <w:lang w:eastAsia="nl-NL"/>
        </w:rPr>
        <w:t xml:space="preserve">verzamelruimten: </w:t>
      </w:r>
      <w:r w:rsidRPr="000C04B3">
        <w:rPr>
          <w:rFonts w:ascii="Verdana" w:eastAsia="Times New Roman" w:hAnsi="Verdana" w:cs="Times New Roman"/>
          <w:color w:val="000000"/>
          <w:sz w:val="23"/>
          <w:szCs w:val="23"/>
          <w:lang w:eastAsia="nl-NL"/>
        </w:rPr>
        <w:t xml:space="preserve">ruimten op het schip die speciaal beschermd zijn en waar personen zich in geval van gevaar moeten ophouden;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41c. </w:t>
      </w:r>
      <w:r w:rsidRPr="000C04B3">
        <w:rPr>
          <w:rFonts w:ascii="Verdana" w:eastAsia="Times New Roman" w:hAnsi="Verdana" w:cs="Times New Roman"/>
          <w:i/>
          <w:iCs/>
          <w:color w:val="000000"/>
          <w:sz w:val="23"/>
          <w:szCs w:val="23"/>
          <w:lang w:eastAsia="nl-NL"/>
        </w:rPr>
        <w:t xml:space="preserve">evacuatieruimten: </w:t>
      </w:r>
      <w:r w:rsidRPr="000C04B3">
        <w:rPr>
          <w:rFonts w:ascii="Verdana" w:eastAsia="Times New Roman" w:hAnsi="Verdana" w:cs="Times New Roman"/>
          <w:color w:val="000000"/>
          <w:sz w:val="23"/>
          <w:szCs w:val="23"/>
          <w:lang w:eastAsia="nl-NL"/>
        </w:rPr>
        <w:t xml:space="preserve">deel van de verzamelruimten op het schip van waar uit een evacuatie van personen kan worden gerealiseerd;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 xml:space="preserve">Eigenschappen van constructiedelen en materialen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76. waterdicht: constructiedelen of inrichtingen die zo zijn uitgevoerd dat het binnendringen van water wordt verhinderd;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77. </w:t>
      </w:r>
      <w:r w:rsidRPr="000C04B3">
        <w:rPr>
          <w:rFonts w:ascii="Verdana" w:eastAsia="Times New Roman" w:hAnsi="Verdana" w:cs="Times New Roman"/>
          <w:i/>
          <w:iCs/>
          <w:color w:val="000000"/>
          <w:sz w:val="23"/>
          <w:szCs w:val="23"/>
          <w:lang w:eastAsia="nl-NL"/>
        </w:rPr>
        <w:t xml:space="preserve">spatwater- en regendicht: </w:t>
      </w:r>
      <w:r w:rsidRPr="000C04B3">
        <w:rPr>
          <w:rFonts w:ascii="Verdana" w:eastAsia="Times New Roman" w:hAnsi="Verdana" w:cs="Times New Roman"/>
          <w:color w:val="000000"/>
          <w:sz w:val="23"/>
          <w:szCs w:val="23"/>
          <w:lang w:eastAsia="nl-NL"/>
        </w:rPr>
        <w:t xml:space="preserve">constructiedelen of inrichtingen die zo zijn uitgevoerd dat zij onder normale omstandigheden slechts een onbeduidende hoeveelheid water doorlaten;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i/>
          <w:iCs/>
          <w:color w:val="000000"/>
          <w:sz w:val="23"/>
          <w:szCs w:val="23"/>
          <w:lang w:eastAsia="nl-NL"/>
        </w:rPr>
        <w:t xml:space="preserve">78. gasdicht: </w:t>
      </w:r>
      <w:r w:rsidRPr="000C04B3">
        <w:rPr>
          <w:rFonts w:ascii="Verdana" w:eastAsia="Times New Roman" w:hAnsi="Verdana" w:cs="Times New Roman"/>
          <w:color w:val="000000"/>
          <w:sz w:val="23"/>
          <w:szCs w:val="23"/>
          <w:lang w:eastAsia="nl-NL"/>
        </w:rPr>
        <w:t xml:space="preserve">constructiedelen of inrichtingen die zo zijn uitgevoerd dat het doordringen van gassen of dampen wordt verhinderd;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i/>
          <w:iCs/>
          <w:color w:val="000000"/>
          <w:sz w:val="23"/>
          <w:szCs w:val="23"/>
          <w:lang w:eastAsia="nl-NL"/>
        </w:rPr>
        <w:t xml:space="preserve">79. onbrandbaar: </w:t>
      </w:r>
      <w:r w:rsidRPr="000C04B3">
        <w:rPr>
          <w:rFonts w:ascii="Verdana" w:eastAsia="Times New Roman" w:hAnsi="Verdana" w:cs="Times New Roman"/>
          <w:color w:val="000000"/>
          <w:sz w:val="23"/>
          <w:szCs w:val="23"/>
          <w:lang w:eastAsia="nl-NL"/>
        </w:rPr>
        <w:t xml:space="preserve">een materiaal dat niet brandbaar is en geen ontvlambare gassen ontwikkelt in zodanige hoeveelheden dat deze bij verhitting tot ongeveer 750 °C tot zelfontbranding overgaan;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80. </w:t>
      </w:r>
      <w:r w:rsidRPr="000C04B3">
        <w:rPr>
          <w:rFonts w:ascii="Verdana" w:eastAsia="Times New Roman" w:hAnsi="Verdana" w:cs="Times New Roman"/>
          <w:i/>
          <w:iCs/>
          <w:color w:val="000000"/>
          <w:sz w:val="23"/>
          <w:szCs w:val="23"/>
          <w:lang w:eastAsia="nl-NL"/>
        </w:rPr>
        <w:t xml:space="preserve">moeilijk ontvlambaar: </w:t>
      </w:r>
      <w:r w:rsidRPr="000C04B3">
        <w:rPr>
          <w:rFonts w:ascii="Verdana" w:eastAsia="Times New Roman" w:hAnsi="Verdana" w:cs="Times New Roman"/>
          <w:color w:val="000000"/>
          <w:sz w:val="23"/>
          <w:szCs w:val="23"/>
          <w:lang w:eastAsia="nl-NL"/>
        </w:rPr>
        <w:t xml:space="preserve">een materiaal dat zelf of waarbij tenminste de oppervlakken daarvan het uitbreiden van een brand volgens de test- procedure als bedoeld in artikel 15.11, eerste lid, onder c, beperken;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81. </w:t>
      </w:r>
      <w:r w:rsidRPr="000C04B3">
        <w:rPr>
          <w:rFonts w:ascii="Verdana" w:eastAsia="Times New Roman" w:hAnsi="Verdana" w:cs="Times New Roman"/>
          <w:i/>
          <w:iCs/>
          <w:color w:val="000000"/>
          <w:sz w:val="23"/>
          <w:szCs w:val="23"/>
          <w:lang w:eastAsia="nl-NL"/>
        </w:rPr>
        <w:t xml:space="preserve">brandwerendheid: </w:t>
      </w:r>
      <w:r w:rsidRPr="000C04B3">
        <w:rPr>
          <w:rFonts w:ascii="Verdana" w:eastAsia="Times New Roman" w:hAnsi="Verdana" w:cs="Times New Roman"/>
          <w:color w:val="000000"/>
          <w:sz w:val="23"/>
          <w:szCs w:val="23"/>
          <w:lang w:eastAsia="nl-NL"/>
        </w:rPr>
        <w:t xml:space="preserve">de eigenschap van constructiedelen of inrichtingen die is aangetoond met de testprocedure als bedoeld in artikel 15.11, eerste lid, onder d; </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tbl>
      <w:tblPr>
        <w:tblW w:w="5000" w:type="pct"/>
        <w:jc w:val="center"/>
        <w:tblCellSpacing w:w="0" w:type="dxa"/>
        <w:tblCellMar>
          <w:left w:w="0" w:type="dxa"/>
          <w:right w:w="0" w:type="dxa"/>
        </w:tblCellMar>
        <w:tblLook w:val="04A0" w:firstRow="1" w:lastRow="0" w:firstColumn="1" w:lastColumn="0" w:noHBand="0" w:noVBand="1"/>
      </w:tblPr>
      <w:tblGrid>
        <w:gridCol w:w="301"/>
        <w:gridCol w:w="8759"/>
        <w:gridCol w:w="300"/>
      </w:tblGrid>
      <w:tr w:rsidR="000C04B3" w:rsidRPr="000C04B3">
        <w:trPr>
          <w:tblCellSpacing w:w="0" w:type="dxa"/>
          <w:jc w:val="center"/>
        </w:trPr>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03" name="Afbeelding 103" descr="http://www.scheepsinterieurbouw.nl/images/kdr_srch_upp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3" descr="http://www.scheepsinterieurbouw.nl/images/kdr_srch_upper_left_corner.jpg"/>
                          <pic:cNvPicPr>
                            <a:picLocks noChangeAspect="1" noChangeArrowheads="1"/>
                          </pic:cNvPicPr>
                        </pic:nvPicPr>
                        <pic:blipFill>
                          <a:blip r:embed="rId5"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04" name="Afbeelding 104" descr="http://www.scheepsinterieurbouw.nl/images/kdr_srch_upp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4" descr="http://www.scheepsinterieurbouw.nl/images/kdr_srch_upper_right_corner.jpg"/>
                          <pic:cNvPicPr>
                            <a:picLocks noChangeAspect="1" noChangeArrowheads="1"/>
                          </pic:cNvPicPr>
                        </pic:nvPicPr>
                        <pic:blipFill>
                          <a:blip r:embed="rId6"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r w:rsidR="000C04B3" w:rsidRPr="000C04B3">
        <w:trPr>
          <w:tblCellSpacing w:w="0" w:type="dxa"/>
          <w:jc w:val="center"/>
        </w:trPr>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01600"/>
                  <wp:effectExtent l="19050" t="0" r="1905" b="0"/>
                  <wp:docPr id="105" name="Afbeelding 105" descr="http://www.scheepsinterieurbouw.nl/images/kdr_srch_lef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http://www.scheepsinterieurbouw.nl/images/kdr_srch_leftbar.jpg"/>
                          <pic:cNvPicPr>
                            <a:picLocks noChangeAspect="1" noChangeArrowheads="1"/>
                          </pic:cNvPicPr>
                        </pic:nvPicPr>
                        <pic:blipFill>
                          <a:blip r:embed="rId7"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8759"/>
            </w:tblGrid>
            <w:tr w:rsidR="000C04B3" w:rsidRPr="000C04B3">
              <w:trPr>
                <w:tblCellSpacing w:w="0" w:type="dxa"/>
              </w:trPr>
              <w:tc>
                <w:tcPr>
                  <w:tcW w:w="5000" w:type="pct"/>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Toelichting</w:t>
                  </w: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b/>
                      <w:bCs/>
                      <w:color w:val="000000"/>
                      <w:sz w:val="23"/>
                      <w:szCs w:val="23"/>
                      <w:lang w:eastAsia="nl-NL"/>
                    </w:rPr>
                    <w:t>Artikel 15.11 - Brandbeveiliging</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1. De technische geschiktheid van materialen en onderdelen op het gebied van brandbescherming moet worden vastgesteld door een geaccrediteerd testinstituut op grond van geschikte testmethoden.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c. Erkend als testmethoden ten behoeve van het vaststellen van het moeilijk </w:t>
                  </w:r>
                  <w:proofErr w:type="spellStart"/>
                  <w:r w:rsidRPr="000C04B3">
                    <w:rPr>
                      <w:rFonts w:ascii="Verdana" w:eastAsia="Times New Roman" w:hAnsi="Verdana" w:cs="Times New Roman"/>
                      <w:color w:val="000000"/>
                      <w:sz w:val="23"/>
                      <w:szCs w:val="23"/>
                      <w:lang w:eastAsia="nl-NL"/>
                    </w:rPr>
                    <w:t>ontviambaar</w:t>
                  </w:r>
                  <w:proofErr w:type="spellEnd"/>
                  <w:r w:rsidRPr="000C04B3">
                    <w:rPr>
                      <w:rFonts w:ascii="Verdana" w:eastAsia="Times New Roman" w:hAnsi="Verdana" w:cs="Times New Roman"/>
                      <w:color w:val="000000"/>
                      <w:sz w:val="23"/>
                      <w:szCs w:val="23"/>
                      <w:lang w:eastAsia="nl-NL"/>
                    </w:rPr>
                    <w:t xml:space="preserve"> zijn van materialen zijn: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roofErr w:type="spellStart"/>
                  <w:r w:rsidRPr="000C04B3">
                    <w:rPr>
                      <w:rFonts w:ascii="Verdana" w:eastAsia="Times New Roman" w:hAnsi="Verdana" w:cs="Times New Roman"/>
                      <w:color w:val="000000"/>
                      <w:sz w:val="23"/>
                      <w:szCs w:val="23"/>
                      <w:lang w:eastAsia="nl-NL"/>
                    </w:rPr>
                    <w:t>aa</w:t>
                  </w:r>
                  <w:proofErr w:type="spellEnd"/>
                  <w:r w:rsidRPr="000C04B3">
                    <w:rPr>
                      <w:rFonts w:ascii="Verdana" w:eastAsia="Times New Roman" w:hAnsi="Verdana" w:cs="Times New Roman"/>
                      <w:color w:val="000000"/>
                      <w:sz w:val="23"/>
                      <w:szCs w:val="23"/>
                      <w:lang w:eastAsia="nl-NL"/>
                    </w:rPr>
                    <w:t xml:space="preserve">. de voor de verschillende punten van toepassing zijnde eisen van bijlage 1, deel 5 (ontvlambaarheidstest van het oppervlak), deel 6 (test van dekbedekking), deel 7 (test van stofferingen en kunststoffen), deel 8 (test van gestoffeerd meubilair) en deel 9 (test van onderdelen van beddengoed) van de code voor brandtestmethoden en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roofErr w:type="spellStart"/>
                  <w:r w:rsidRPr="000C04B3">
                    <w:rPr>
                      <w:rFonts w:ascii="Verdana" w:eastAsia="Times New Roman" w:hAnsi="Verdana" w:cs="Times New Roman"/>
                      <w:color w:val="000000"/>
                      <w:sz w:val="23"/>
                      <w:szCs w:val="23"/>
                      <w:lang w:eastAsia="nl-NL"/>
                    </w:rPr>
                    <w:t>bb</w:t>
                  </w:r>
                  <w:proofErr w:type="spellEnd"/>
                  <w:r w:rsidRPr="000C04B3">
                    <w:rPr>
                      <w:rFonts w:ascii="Verdana" w:eastAsia="Times New Roman" w:hAnsi="Verdana" w:cs="Times New Roman"/>
                      <w:color w:val="000000"/>
                      <w:sz w:val="23"/>
                      <w:szCs w:val="23"/>
                      <w:lang w:eastAsia="nl-NL"/>
                    </w:rPr>
                    <w:t xml:space="preserve">. gelijkwaardige voorschriften van één der Rijnoeverstaten of België.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d. Erkend als testmethoden ten behoeve van het vaststellen van brandbestendigheid zijn: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roofErr w:type="spellStart"/>
                  <w:r w:rsidRPr="000C04B3">
                    <w:rPr>
                      <w:rFonts w:ascii="Verdana" w:eastAsia="Times New Roman" w:hAnsi="Verdana" w:cs="Times New Roman"/>
                      <w:color w:val="000000"/>
                      <w:sz w:val="23"/>
                      <w:szCs w:val="23"/>
                      <w:lang w:eastAsia="nl-NL"/>
                    </w:rPr>
                    <w:t>aa</w:t>
                  </w:r>
                  <w:proofErr w:type="spellEnd"/>
                  <w:r w:rsidRPr="000C04B3">
                    <w:rPr>
                      <w:rFonts w:ascii="Verdana" w:eastAsia="Times New Roman" w:hAnsi="Verdana" w:cs="Times New Roman"/>
                      <w:color w:val="000000"/>
                      <w:sz w:val="23"/>
                      <w:szCs w:val="23"/>
                      <w:lang w:eastAsia="nl-NL"/>
                    </w:rPr>
                    <w:t xml:space="preserve">. Bijlage 1, deel 3, van de code voor brandtestmethoden en </w:t>
                  </w:r>
                </w:p>
                <w:p w:rsidR="000C04B3" w:rsidRPr="000C04B3" w:rsidRDefault="000C04B3" w:rsidP="00FB137D">
                  <w:pPr>
                    <w:pBdr>
                      <w:top w:val="single" w:sz="4" w:space="1" w:color="auto"/>
                      <w:left w:val="single" w:sz="4" w:space="4" w:color="auto"/>
                      <w:bottom w:val="single" w:sz="4" w:space="1" w:color="auto"/>
                      <w:right w:val="single" w:sz="4" w:space="4" w:color="auto"/>
                    </w:pBdr>
                    <w:spacing w:after="0" w:line="240" w:lineRule="auto"/>
                    <w:rPr>
                      <w:rFonts w:ascii="Verdana" w:eastAsia="Times New Roman" w:hAnsi="Verdana" w:cs="Times New Roman"/>
                      <w:color w:val="000000"/>
                      <w:sz w:val="23"/>
                      <w:szCs w:val="23"/>
                      <w:lang w:eastAsia="nl-NL"/>
                    </w:rPr>
                  </w:pPr>
                  <w:proofErr w:type="spellStart"/>
                  <w:r w:rsidRPr="000C04B3">
                    <w:rPr>
                      <w:rFonts w:ascii="Verdana" w:eastAsia="Times New Roman" w:hAnsi="Verdana" w:cs="Times New Roman"/>
                      <w:color w:val="000000"/>
                      <w:sz w:val="23"/>
                      <w:szCs w:val="23"/>
                      <w:lang w:eastAsia="nl-NL"/>
                    </w:rPr>
                    <w:t>bb</w:t>
                  </w:r>
                  <w:proofErr w:type="spellEnd"/>
                  <w:r w:rsidRPr="000C04B3">
                    <w:rPr>
                      <w:rFonts w:ascii="Verdana" w:eastAsia="Times New Roman" w:hAnsi="Verdana" w:cs="Times New Roman"/>
                      <w:color w:val="000000"/>
                      <w:sz w:val="23"/>
                      <w:szCs w:val="23"/>
                      <w:lang w:eastAsia="nl-NL"/>
                    </w:rPr>
                    <w:t xml:space="preserve">. gelijkwaardige voorschriften van één der Rijnoeverstaten of België. </w:t>
                  </w:r>
                </w:p>
              </w:tc>
            </w:tr>
          </w:tbl>
          <w:p w:rsidR="000C04B3" w:rsidRPr="000C04B3" w:rsidRDefault="000C04B3" w:rsidP="000C04B3">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lastRenderedPageBreak/>
              <w:drawing>
                <wp:inline distT="0" distB="0" distL="0" distR="0">
                  <wp:extent cx="169545" cy="101600"/>
                  <wp:effectExtent l="19050" t="0" r="1905" b="0"/>
                  <wp:docPr id="106" name="Afbeelding 106" descr="http://www.scheepsinterieurbouw.nl/images/kdr_srch_rightba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http://www.scheepsinterieurbouw.nl/images/kdr_srch_rightbar.jpg"/>
                          <pic:cNvPicPr>
                            <a:picLocks noChangeAspect="1" noChangeArrowheads="1"/>
                          </pic:cNvPicPr>
                        </pic:nvPicPr>
                        <pic:blipFill>
                          <a:blip r:embed="rId8" cstate="print"/>
                          <a:srcRect/>
                          <a:stretch>
                            <a:fillRect/>
                          </a:stretch>
                        </pic:blipFill>
                        <pic:spPr bwMode="auto">
                          <a:xfrm>
                            <a:off x="0" y="0"/>
                            <a:ext cx="169545" cy="101600"/>
                          </a:xfrm>
                          <a:prstGeom prst="rect">
                            <a:avLst/>
                          </a:prstGeom>
                          <a:noFill/>
                          <a:ln w="9525">
                            <a:noFill/>
                            <a:miter lim="800000"/>
                            <a:headEnd/>
                            <a:tailEnd/>
                          </a:ln>
                        </pic:spPr>
                      </pic:pic>
                    </a:graphicData>
                  </a:graphic>
                </wp:inline>
              </w:drawing>
            </w:r>
          </w:p>
        </w:tc>
      </w:tr>
      <w:tr w:rsidR="000C04B3" w:rsidRPr="000C04B3">
        <w:trPr>
          <w:tblCellSpacing w:w="0" w:type="dxa"/>
          <w:jc w:val="center"/>
        </w:trPr>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lastRenderedPageBreak/>
              <w:drawing>
                <wp:inline distT="0" distB="0" distL="0" distR="0">
                  <wp:extent cx="169545" cy="169545"/>
                  <wp:effectExtent l="19050" t="0" r="1905" b="0"/>
                  <wp:docPr id="107" name="Afbeelding 107" descr="http://www.scheepsinterieurbouw.nl/images/kdr_srch_lower_lef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http://www.scheepsinterieurbouw.nl/images/kdr_srch_lower_left_corner.jpg"/>
                          <pic:cNvPicPr>
                            <a:picLocks noChangeAspect="1" noChangeArrowheads="1"/>
                          </pic:cNvPicPr>
                        </pic:nvPicPr>
                        <pic:blipFill>
                          <a:blip r:embed="rId9"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c>
          <w:tcPr>
            <w:tcW w:w="5000" w:type="pct"/>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p>
        </w:tc>
        <w:tc>
          <w:tcPr>
            <w:tcW w:w="0" w:type="auto"/>
            <w:vAlign w:val="center"/>
            <w:hideMark/>
          </w:tcPr>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Pr>
                <w:rFonts w:ascii="Verdana" w:eastAsia="Times New Roman" w:hAnsi="Verdana" w:cs="Times New Roman"/>
                <w:noProof/>
                <w:color w:val="000000"/>
                <w:sz w:val="23"/>
                <w:szCs w:val="23"/>
                <w:lang w:eastAsia="nl-NL"/>
              </w:rPr>
              <w:drawing>
                <wp:inline distT="0" distB="0" distL="0" distR="0">
                  <wp:extent cx="169545" cy="169545"/>
                  <wp:effectExtent l="19050" t="0" r="1905" b="0"/>
                  <wp:docPr id="108" name="Afbeelding 108" descr="http://www.scheepsinterieurbouw.nl/images/kdr_srch_lower_right_cor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8" descr="http://www.scheepsinterieurbouw.nl/images/kdr_srch_lower_right_corner.jpg"/>
                          <pic:cNvPicPr>
                            <a:picLocks noChangeAspect="1" noChangeArrowheads="1"/>
                          </pic:cNvPicPr>
                        </pic:nvPicPr>
                        <pic:blipFill>
                          <a:blip r:embed="rId10" cstate="print"/>
                          <a:srcRect/>
                          <a:stretch>
                            <a:fillRect/>
                          </a:stretch>
                        </pic:blipFill>
                        <pic:spPr bwMode="auto">
                          <a:xfrm>
                            <a:off x="0" y="0"/>
                            <a:ext cx="169545" cy="169545"/>
                          </a:xfrm>
                          <a:prstGeom prst="rect">
                            <a:avLst/>
                          </a:prstGeom>
                          <a:noFill/>
                          <a:ln w="9525">
                            <a:noFill/>
                            <a:miter lim="800000"/>
                            <a:headEnd/>
                            <a:tailEnd/>
                          </a:ln>
                        </pic:spPr>
                      </pic:pic>
                    </a:graphicData>
                  </a:graphic>
                </wp:inline>
              </w:drawing>
            </w:r>
          </w:p>
        </w:tc>
      </w:tr>
    </w:tbl>
    <w:p w:rsidR="000C04B3" w:rsidRPr="000C04B3" w:rsidRDefault="000C04B3" w:rsidP="000C04B3">
      <w:pPr>
        <w:spacing w:after="0" w:line="240" w:lineRule="auto"/>
        <w:rPr>
          <w:rFonts w:ascii="Verdana" w:eastAsia="Times New Roman" w:hAnsi="Verdana" w:cs="Times New Roman"/>
          <w:color w:val="000000"/>
          <w:sz w:val="23"/>
          <w:szCs w:val="23"/>
          <w:lang w:eastAsia="nl-NL"/>
        </w:rPr>
      </w:pPr>
    </w:p>
    <w:p w:rsidR="000C04B3" w:rsidRPr="000C04B3" w:rsidRDefault="000C04B3" w:rsidP="000C04B3">
      <w:pPr>
        <w:spacing w:after="0" w:line="240" w:lineRule="auto"/>
        <w:rPr>
          <w:rFonts w:ascii="Verdana" w:eastAsia="Times New Roman" w:hAnsi="Verdana" w:cs="Times New Roman"/>
          <w:color w:val="000000"/>
          <w:sz w:val="23"/>
          <w:szCs w:val="23"/>
          <w:lang w:eastAsia="nl-NL"/>
        </w:rPr>
      </w:pPr>
      <w:r w:rsidRPr="000C04B3">
        <w:rPr>
          <w:rFonts w:ascii="Verdana" w:eastAsia="Times New Roman" w:hAnsi="Verdana" w:cs="Times New Roman"/>
          <w:color w:val="000000"/>
          <w:sz w:val="23"/>
          <w:szCs w:val="23"/>
          <w:lang w:eastAsia="nl-NL"/>
        </w:rPr>
        <w:t xml:space="preserve">81a. </w:t>
      </w:r>
      <w:r w:rsidRPr="000C04B3">
        <w:rPr>
          <w:rFonts w:ascii="Verdana" w:eastAsia="Times New Roman" w:hAnsi="Verdana" w:cs="Times New Roman"/>
          <w:i/>
          <w:iCs/>
          <w:color w:val="000000"/>
          <w:sz w:val="23"/>
          <w:szCs w:val="23"/>
          <w:lang w:eastAsia="nl-NL"/>
        </w:rPr>
        <w:t xml:space="preserve">Code voor brandtestprocedures: </w:t>
      </w:r>
      <w:r w:rsidRPr="000C04B3">
        <w:rPr>
          <w:rFonts w:ascii="Verdana" w:eastAsia="Times New Roman" w:hAnsi="Verdana" w:cs="Times New Roman"/>
          <w:color w:val="000000"/>
          <w:sz w:val="23"/>
          <w:szCs w:val="23"/>
          <w:lang w:eastAsia="nl-NL"/>
        </w:rPr>
        <w:t xml:space="preserve">de bij de resolutie MSC.61(67) van het maritieme veiligheidscomité van de IMO aangenomen Internationale code voor de toepassing van brandtestprocedures; </w:t>
      </w:r>
    </w:p>
    <w:p w:rsidR="002C0BEA" w:rsidRPr="000C04B3" w:rsidRDefault="002C0BEA" w:rsidP="000C04B3">
      <w:bookmarkStart w:id="0" w:name="_GoBack"/>
      <w:bookmarkEnd w:id="0"/>
    </w:p>
    <w:sectPr w:rsidR="002C0BEA" w:rsidRPr="000C04B3" w:rsidSect="00CE481D">
      <w:pgSz w:w="11906" w:h="16838"/>
      <w:pgMar w:top="1417" w:right="1273" w:bottom="1134" w:left="1273" w:header="1440" w:footer="1440"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8"/>
  <w:proofState w:spelling="clean"/>
  <w:defaultTabStop w:val="708"/>
  <w:hyphenationZone w:val="425"/>
  <w:characterSpacingControl w:val="doNotCompress"/>
  <w:compat>
    <w:compatSetting w:name="compatibilityMode" w:uri="http://schemas.microsoft.com/office/word" w:val="12"/>
  </w:compat>
  <w:rsids>
    <w:rsidRoot w:val="006E4EE5"/>
    <w:rsid w:val="0000244C"/>
    <w:rsid w:val="00007B72"/>
    <w:rsid w:val="00013E5E"/>
    <w:rsid w:val="000145F0"/>
    <w:rsid w:val="00016DC1"/>
    <w:rsid w:val="00024EAF"/>
    <w:rsid w:val="00026007"/>
    <w:rsid w:val="00035A34"/>
    <w:rsid w:val="00036837"/>
    <w:rsid w:val="000444FE"/>
    <w:rsid w:val="00055BC1"/>
    <w:rsid w:val="00055D5A"/>
    <w:rsid w:val="000576CD"/>
    <w:rsid w:val="00057808"/>
    <w:rsid w:val="0006020A"/>
    <w:rsid w:val="0007041C"/>
    <w:rsid w:val="00081B10"/>
    <w:rsid w:val="000824FC"/>
    <w:rsid w:val="0009184E"/>
    <w:rsid w:val="000A2109"/>
    <w:rsid w:val="000A2989"/>
    <w:rsid w:val="000A2FDD"/>
    <w:rsid w:val="000B0BE8"/>
    <w:rsid w:val="000C00A3"/>
    <w:rsid w:val="000C04B3"/>
    <w:rsid w:val="000D2B5D"/>
    <w:rsid w:val="000D5195"/>
    <w:rsid w:val="000D76F5"/>
    <w:rsid w:val="000D7A89"/>
    <w:rsid w:val="000F4B6F"/>
    <w:rsid w:val="001022DB"/>
    <w:rsid w:val="00114AD8"/>
    <w:rsid w:val="001203C6"/>
    <w:rsid w:val="00122130"/>
    <w:rsid w:val="0012796A"/>
    <w:rsid w:val="00130086"/>
    <w:rsid w:val="00131CA8"/>
    <w:rsid w:val="00132535"/>
    <w:rsid w:val="0013369F"/>
    <w:rsid w:val="001336B6"/>
    <w:rsid w:val="00135985"/>
    <w:rsid w:val="00135E54"/>
    <w:rsid w:val="00143E3F"/>
    <w:rsid w:val="00144200"/>
    <w:rsid w:val="0015048E"/>
    <w:rsid w:val="00150A9C"/>
    <w:rsid w:val="00153E3C"/>
    <w:rsid w:val="00155B86"/>
    <w:rsid w:val="0017026C"/>
    <w:rsid w:val="001708C7"/>
    <w:rsid w:val="00174A30"/>
    <w:rsid w:val="00176E5A"/>
    <w:rsid w:val="00177A41"/>
    <w:rsid w:val="001817F6"/>
    <w:rsid w:val="00186336"/>
    <w:rsid w:val="001914AD"/>
    <w:rsid w:val="00192B4D"/>
    <w:rsid w:val="00192CB9"/>
    <w:rsid w:val="00196348"/>
    <w:rsid w:val="00196618"/>
    <w:rsid w:val="00196B4C"/>
    <w:rsid w:val="001A2341"/>
    <w:rsid w:val="001B2470"/>
    <w:rsid w:val="001B5AF2"/>
    <w:rsid w:val="001C39AE"/>
    <w:rsid w:val="001D5B1A"/>
    <w:rsid w:val="001E0FAE"/>
    <w:rsid w:val="001E1F72"/>
    <w:rsid w:val="001E238D"/>
    <w:rsid w:val="001E5B92"/>
    <w:rsid w:val="00200094"/>
    <w:rsid w:val="0020012E"/>
    <w:rsid w:val="00202C2E"/>
    <w:rsid w:val="00203BA4"/>
    <w:rsid w:val="00204A1D"/>
    <w:rsid w:val="00205E36"/>
    <w:rsid w:val="00213627"/>
    <w:rsid w:val="00215DD8"/>
    <w:rsid w:val="00216B7F"/>
    <w:rsid w:val="00216C32"/>
    <w:rsid w:val="00220920"/>
    <w:rsid w:val="00223D08"/>
    <w:rsid w:val="002308AB"/>
    <w:rsid w:val="002318EC"/>
    <w:rsid w:val="00232525"/>
    <w:rsid w:val="00234EBC"/>
    <w:rsid w:val="00236562"/>
    <w:rsid w:val="002365CE"/>
    <w:rsid w:val="0024140B"/>
    <w:rsid w:val="002451DD"/>
    <w:rsid w:val="00256C5B"/>
    <w:rsid w:val="00257B99"/>
    <w:rsid w:val="00276951"/>
    <w:rsid w:val="00277B7B"/>
    <w:rsid w:val="00277C1D"/>
    <w:rsid w:val="00291574"/>
    <w:rsid w:val="00292BA3"/>
    <w:rsid w:val="00295743"/>
    <w:rsid w:val="002957CC"/>
    <w:rsid w:val="002976D8"/>
    <w:rsid w:val="002A03D4"/>
    <w:rsid w:val="002A22EC"/>
    <w:rsid w:val="002A30BA"/>
    <w:rsid w:val="002B26AF"/>
    <w:rsid w:val="002B711E"/>
    <w:rsid w:val="002C01D5"/>
    <w:rsid w:val="002C0BEA"/>
    <w:rsid w:val="002C459F"/>
    <w:rsid w:val="002D2A90"/>
    <w:rsid w:val="002D3EFF"/>
    <w:rsid w:val="002D41F7"/>
    <w:rsid w:val="002D463E"/>
    <w:rsid w:val="002E247B"/>
    <w:rsid w:val="002F10EC"/>
    <w:rsid w:val="00300EC5"/>
    <w:rsid w:val="0030521E"/>
    <w:rsid w:val="003135D0"/>
    <w:rsid w:val="00315EEE"/>
    <w:rsid w:val="00324A1B"/>
    <w:rsid w:val="00331201"/>
    <w:rsid w:val="0033604B"/>
    <w:rsid w:val="00346144"/>
    <w:rsid w:val="00346FEB"/>
    <w:rsid w:val="00351BEB"/>
    <w:rsid w:val="00354606"/>
    <w:rsid w:val="003572AA"/>
    <w:rsid w:val="00363725"/>
    <w:rsid w:val="00363A75"/>
    <w:rsid w:val="00364C1B"/>
    <w:rsid w:val="00366438"/>
    <w:rsid w:val="00373DE4"/>
    <w:rsid w:val="00381B8A"/>
    <w:rsid w:val="00382DF4"/>
    <w:rsid w:val="00383FCC"/>
    <w:rsid w:val="003852FD"/>
    <w:rsid w:val="003900AE"/>
    <w:rsid w:val="00390C4C"/>
    <w:rsid w:val="003A18FA"/>
    <w:rsid w:val="003A44A9"/>
    <w:rsid w:val="003A767F"/>
    <w:rsid w:val="003B0B75"/>
    <w:rsid w:val="003B4179"/>
    <w:rsid w:val="003B5992"/>
    <w:rsid w:val="003B621D"/>
    <w:rsid w:val="003C31CB"/>
    <w:rsid w:val="003C4DE7"/>
    <w:rsid w:val="003C56DB"/>
    <w:rsid w:val="003D146E"/>
    <w:rsid w:val="003D3D1B"/>
    <w:rsid w:val="003F2177"/>
    <w:rsid w:val="00401BFA"/>
    <w:rsid w:val="00402736"/>
    <w:rsid w:val="0040378F"/>
    <w:rsid w:val="0040687B"/>
    <w:rsid w:val="00407F67"/>
    <w:rsid w:val="00423D16"/>
    <w:rsid w:val="0042742B"/>
    <w:rsid w:val="00430265"/>
    <w:rsid w:val="004353BA"/>
    <w:rsid w:val="00452D34"/>
    <w:rsid w:val="00461331"/>
    <w:rsid w:val="0046487C"/>
    <w:rsid w:val="004734BE"/>
    <w:rsid w:val="00475CE3"/>
    <w:rsid w:val="0047665F"/>
    <w:rsid w:val="004768AA"/>
    <w:rsid w:val="004778F4"/>
    <w:rsid w:val="004802C0"/>
    <w:rsid w:val="00481E40"/>
    <w:rsid w:val="00481EC8"/>
    <w:rsid w:val="00483A65"/>
    <w:rsid w:val="00486EA2"/>
    <w:rsid w:val="00487BCE"/>
    <w:rsid w:val="00490F89"/>
    <w:rsid w:val="00497AE5"/>
    <w:rsid w:val="004A02DB"/>
    <w:rsid w:val="004A0A2B"/>
    <w:rsid w:val="004A4636"/>
    <w:rsid w:val="004A4C23"/>
    <w:rsid w:val="004B3743"/>
    <w:rsid w:val="004B5F9A"/>
    <w:rsid w:val="004B7189"/>
    <w:rsid w:val="004B7EE3"/>
    <w:rsid w:val="004C0343"/>
    <w:rsid w:val="004E390A"/>
    <w:rsid w:val="004E3BE9"/>
    <w:rsid w:val="004E60AA"/>
    <w:rsid w:val="004E6AF3"/>
    <w:rsid w:val="004F1F5B"/>
    <w:rsid w:val="004F4811"/>
    <w:rsid w:val="005019CA"/>
    <w:rsid w:val="00501C37"/>
    <w:rsid w:val="00505806"/>
    <w:rsid w:val="0050592C"/>
    <w:rsid w:val="00505A90"/>
    <w:rsid w:val="00513C46"/>
    <w:rsid w:val="00516CF7"/>
    <w:rsid w:val="00521AFB"/>
    <w:rsid w:val="00522FAA"/>
    <w:rsid w:val="00522FF2"/>
    <w:rsid w:val="00523692"/>
    <w:rsid w:val="0053373F"/>
    <w:rsid w:val="005355E1"/>
    <w:rsid w:val="00535A11"/>
    <w:rsid w:val="0053765F"/>
    <w:rsid w:val="00540715"/>
    <w:rsid w:val="0054347E"/>
    <w:rsid w:val="00543FE5"/>
    <w:rsid w:val="005465FA"/>
    <w:rsid w:val="00565B9C"/>
    <w:rsid w:val="005750BF"/>
    <w:rsid w:val="00576698"/>
    <w:rsid w:val="00576DE3"/>
    <w:rsid w:val="00585614"/>
    <w:rsid w:val="005873F4"/>
    <w:rsid w:val="00591B42"/>
    <w:rsid w:val="005937F0"/>
    <w:rsid w:val="00595BF1"/>
    <w:rsid w:val="005A0F43"/>
    <w:rsid w:val="005A6929"/>
    <w:rsid w:val="005C4536"/>
    <w:rsid w:val="005C5B55"/>
    <w:rsid w:val="005D2C8D"/>
    <w:rsid w:val="005D7203"/>
    <w:rsid w:val="005E2068"/>
    <w:rsid w:val="005E2910"/>
    <w:rsid w:val="005E32D1"/>
    <w:rsid w:val="005E447A"/>
    <w:rsid w:val="005E797F"/>
    <w:rsid w:val="00602443"/>
    <w:rsid w:val="00603AA0"/>
    <w:rsid w:val="00604A8D"/>
    <w:rsid w:val="006057AA"/>
    <w:rsid w:val="00605E45"/>
    <w:rsid w:val="006061AD"/>
    <w:rsid w:val="00606400"/>
    <w:rsid w:val="00607707"/>
    <w:rsid w:val="00607D79"/>
    <w:rsid w:val="006120BB"/>
    <w:rsid w:val="0061240C"/>
    <w:rsid w:val="0061390B"/>
    <w:rsid w:val="0061608C"/>
    <w:rsid w:val="0062156C"/>
    <w:rsid w:val="00626565"/>
    <w:rsid w:val="00627506"/>
    <w:rsid w:val="00634A58"/>
    <w:rsid w:val="006437A6"/>
    <w:rsid w:val="006510CF"/>
    <w:rsid w:val="00651AFF"/>
    <w:rsid w:val="006570FA"/>
    <w:rsid w:val="006577E5"/>
    <w:rsid w:val="00657B57"/>
    <w:rsid w:val="00665850"/>
    <w:rsid w:val="00667B5D"/>
    <w:rsid w:val="00673120"/>
    <w:rsid w:val="0067315C"/>
    <w:rsid w:val="00675FDA"/>
    <w:rsid w:val="0067743A"/>
    <w:rsid w:val="00680D6D"/>
    <w:rsid w:val="00697783"/>
    <w:rsid w:val="006A1C9A"/>
    <w:rsid w:val="006A1ECB"/>
    <w:rsid w:val="006A5E00"/>
    <w:rsid w:val="006A696C"/>
    <w:rsid w:val="006C1E90"/>
    <w:rsid w:val="006C6B06"/>
    <w:rsid w:val="006D48ED"/>
    <w:rsid w:val="006E003C"/>
    <w:rsid w:val="006E4EE5"/>
    <w:rsid w:val="006E5623"/>
    <w:rsid w:val="006E7F9D"/>
    <w:rsid w:val="006F1230"/>
    <w:rsid w:val="006F7E12"/>
    <w:rsid w:val="00703183"/>
    <w:rsid w:val="007060CE"/>
    <w:rsid w:val="0070668E"/>
    <w:rsid w:val="007076D7"/>
    <w:rsid w:val="007143F2"/>
    <w:rsid w:val="00714D3E"/>
    <w:rsid w:val="0071639F"/>
    <w:rsid w:val="0071688E"/>
    <w:rsid w:val="00722872"/>
    <w:rsid w:val="0072291D"/>
    <w:rsid w:val="00722E36"/>
    <w:rsid w:val="007267A8"/>
    <w:rsid w:val="00727984"/>
    <w:rsid w:val="007367CC"/>
    <w:rsid w:val="00736CB3"/>
    <w:rsid w:val="00742AEF"/>
    <w:rsid w:val="007476AC"/>
    <w:rsid w:val="00747882"/>
    <w:rsid w:val="007520B5"/>
    <w:rsid w:val="00757794"/>
    <w:rsid w:val="00757D83"/>
    <w:rsid w:val="00757EC1"/>
    <w:rsid w:val="00761F6F"/>
    <w:rsid w:val="00763973"/>
    <w:rsid w:val="007639A6"/>
    <w:rsid w:val="00763ABC"/>
    <w:rsid w:val="00764845"/>
    <w:rsid w:val="00764DF6"/>
    <w:rsid w:val="00765466"/>
    <w:rsid w:val="00767FC9"/>
    <w:rsid w:val="00773C59"/>
    <w:rsid w:val="007753B4"/>
    <w:rsid w:val="00781C27"/>
    <w:rsid w:val="0078569B"/>
    <w:rsid w:val="00786C8E"/>
    <w:rsid w:val="007904E9"/>
    <w:rsid w:val="0079242D"/>
    <w:rsid w:val="00795D61"/>
    <w:rsid w:val="007A5C81"/>
    <w:rsid w:val="007B0ACC"/>
    <w:rsid w:val="007B18A9"/>
    <w:rsid w:val="007B446C"/>
    <w:rsid w:val="007C07B9"/>
    <w:rsid w:val="007C1538"/>
    <w:rsid w:val="007D16E4"/>
    <w:rsid w:val="007D49DD"/>
    <w:rsid w:val="007F047B"/>
    <w:rsid w:val="007F2CDC"/>
    <w:rsid w:val="007F3A99"/>
    <w:rsid w:val="007F6090"/>
    <w:rsid w:val="008000E0"/>
    <w:rsid w:val="00801D39"/>
    <w:rsid w:val="00804DD0"/>
    <w:rsid w:val="00804FD8"/>
    <w:rsid w:val="00806056"/>
    <w:rsid w:val="00812222"/>
    <w:rsid w:val="00813154"/>
    <w:rsid w:val="00814998"/>
    <w:rsid w:val="008161CB"/>
    <w:rsid w:val="008162E1"/>
    <w:rsid w:val="00816877"/>
    <w:rsid w:val="00817F5C"/>
    <w:rsid w:val="00824927"/>
    <w:rsid w:val="0082579B"/>
    <w:rsid w:val="008270EA"/>
    <w:rsid w:val="00827194"/>
    <w:rsid w:val="00830723"/>
    <w:rsid w:val="00831950"/>
    <w:rsid w:val="0083493A"/>
    <w:rsid w:val="00835095"/>
    <w:rsid w:val="00836BE5"/>
    <w:rsid w:val="00837F86"/>
    <w:rsid w:val="00847AC4"/>
    <w:rsid w:val="00851031"/>
    <w:rsid w:val="00852627"/>
    <w:rsid w:val="00855EC8"/>
    <w:rsid w:val="008569DA"/>
    <w:rsid w:val="00856FA9"/>
    <w:rsid w:val="00857242"/>
    <w:rsid w:val="00864907"/>
    <w:rsid w:val="00867A22"/>
    <w:rsid w:val="00867F48"/>
    <w:rsid w:val="00872D69"/>
    <w:rsid w:val="00874EA1"/>
    <w:rsid w:val="00875F4B"/>
    <w:rsid w:val="00876A74"/>
    <w:rsid w:val="00883318"/>
    <w:rsid w:val="008860DF"/>
    <w:rsid w:val="00886FA6"/>
    <w:rsid w:val="00894FDA"/>
    <w:rsid w:val="008A27D2"/>
    <w:rsid w:val="008A3FB2"/>
    <w:rsid w:val="008B2FE2"/>
    <w:rsid w:val="008C5992"/>
    <w:rsid w:val="008D590A"/>
    <w:rsid w:val="008E05B4"/>
    <w:rsid w:val="008E71DB"/>
    <w:rsid w:val="008F19D0"/>
    <w:rsid w:val="008F5C63"/>
    <w:rsid w:val="009012C0"/>
    <w:rsid w:val="00902977"/>
    <w:rsid w:val="00905698"/>
    <w:rsid w:val="00906DA3"/>
    <w:rsid w:val="009072B8"/>
    <w:rsid w:val="00907EF5"/>
    <w:rsid w:val="00911543"/>
    <w:rsid w:val="009179A6"/>
    <w:rsid w:val="00917DB9"/>
    <w:rsid w:val="00921BEF"/>
    <w:rsid w:val="009233D3"/>
    <w:rsid w:val="00923939"/>
    <w:rsid w:val="00925F51"/>
    <w:rsid w:val="009342F8"/>
    <w:rsid w:val="00945CCF"/>
    <w:rsid w:val="00954571"/>
    <w:rsid w:val="0095496F"/>
    <w:rsid w:val="00955939"/>
    <w:rsid w:val="009575A4"/>
    <w:rsid w:val="00962F71"/>
    <w:rsid w:val="00970CCA"/>
    <w:rsid w:val="00972C55"/>
    <w:rsid w:val="00976429"/>
    <w:rsid w:val="00977AAB"/>
    <w:rsid w:val="00977ED8"/>
    <w:rsid w:val="00991959"/>
    <w:rsid w:val="00995A36"/>
    <w:rsid w:val="009A4080"/>
    <w:rsid w:val="009C4DCF"/>
    <w:rsid w:val="009C6072"/>
    <w:rsid w:val="009D072C"/>
    <w:rsid w:val="009D1147"/>
    <w:rsid w:val="009D3155"/>
    <w:rsid w:val="009D4420"/>
    <w:rsid w:val="009D5295"/>
    <w:rsid w:val="009D5DB4"/>
    <w:rsid w:val="009D681D"/>
    <w:rsid w:val="009D7240"/>
    <w:rsid w:val="009E3451"/>
    <w:rsid w:val="009E6298"/>
    <w:rsid w:val="009E6775"/>
    <w:rsid w:val="00A0157A"/>
    <w:rsid w:val="00A024F1"/>
    <w:rsid w:val="00A03E97"/>
    <w:rsid w:val="00A047D6"/>
    <w:rsid w:val="00A06019"/>
    <w:rsid w:val="00A06918"/>
    <w:rsid w:val="00A06D60"/>
    <w:rsid w:val="00A105BF"/>
    <w:rsid w:val="00A11AD7"/>
    <w:rsid w:val="00A11F08"/>
    <w:rsid w:val="00A13482"/>
    <w:rsid w:val="00A145EF"/>
    <w:rsid w:val="00A14698"/>
    <w:rsid w:val="00A15C3E"/>
    <w:rsid w:val="00A16D85"/>
    <w:rsid w:val="00A270E8"/>
    <w:rsid w:val="00A33E7D"/>
    <w:rsid w:val="00A37BE3"/>
    <w:rsid w:val="00A44DA8"/>
    <w:rsid w:val="00A45199"/>
    <w:rsid w:val="00A46FE3"/>
    <w:rsid w:val="00A531E6"/>
    <w:rsid w:val="00A538E0"/>
    <w:rsid w:val="00A54E48"/>
    <w:rsid w:val="00A55B80"/>
    <w:rsid w:val="00A55BDE"/>
    <w:rsid w:val="00A612B1"/>
    <w:rsid w:val="00A7172E"/>
    <w:rsid w:val="00A757C7"/>
    <w:rsid w:val="00A75AE6"/>
    <w:rsid w:val="00A76B93"/>
    <w:rsid w:val="00A770F8"/>
    <w:rsid w:val="00A80536"/>
    <w:rsid w:val="00A8431F"/>
    <w:rsid w:val="00A86C89"/>
    <w:rsid w:val="00A9112C"/>
    <w:rsid w:val="00A93754"/>
    <w:rsid w:val="00A95868"/>
    <w:rsid w:val="00AA1120"/>
    <w:rsid w:val="00AA1FE8"/>
    <w:rsid w:val="00AA435B"/>
    <w:rsid w:val="00AA46EC"/>
    <w:rsid w:val="00AA7804"/>
    <w:rsid w:val="00AA7A82"/>
    <w:rsid w:val="00AB6518"/>
    <w:rsid w:val="00AC296F"/>
    <w:rsid w:val="00AC2EB9"/>
    <w:rsid w:val="00AC3514"/>
    <w:rsid w:val="00AC4F17"/>
    <w:rsid w:val="00AC69FC"/>
    <w:rsid w:val="00AC6CBA"/>
    <w:rsid w:val="00AC7EBA"/>
    <w:rsid w:val="00AD27DB"/>
    <w:rsid w:val="00AD2A06"/>
    <w:rsid w:val="00AD2CE7"/>
    <w:rsid w:val="00AE1928"/>
    <w:rsid w:val="00AE5CC4"/>
    <w:rsid w:val="00AE73F2"/>
    <w:rsid w:val="00AF02D3"/>
    <w:rsid w:val="00AF0A1F"/>
    <w:rsid w:val="00AF5068"/>
    <w:rsid w:val="00AF5394"/>
    <w:rsid w:val="00AF589D"/>
    <w:rsid w:val="00AF6E71"/>
    <w:rsid w:val="00AF76CC"/>
    <w:rsid w:val="00B069D5"/>
    <w:rsid w:val="00B079C0"/>
    <w:rsid w:val="00B07D3A"/>
    <w:rsid w:val="00B11036"/>
    <w:rsid w:val="00B114A4"/>
    <w:rsid w:val="00B127C4"/>
    <w:rsid w:val="00B178E6"/>
    <w:rsid w:val="00B2464C"/>
    <w:rsid w:val="00B2686D"/>
    <w:rsid w:val="00B27F2B"/>
    <w:rsid w:val="00B34013"/>
    <w:rsid w:val="00B356CB"/>
    <w:rsid w:val="00B359DD"/>
    <w:rsid w:val="00B361B9"/>
    <w:rsid w:val="00B36CA1"/>
    <w:rsid w:val="00B443C2"/>
    <w:rsid w:val="00B4471F"/>
    <w:rsid w:val="00B44934"/>
    <w:rsid w:val="00B47104"/>
    <w:rsid w:val="00B50542"/>
    <w:rsid w:val="00B50BFE"/>
    <w:rsid w:val="00B52B2D"/>
    <w:rsid w:val="00B61041"/>
    <w:rsid w:val="00B71AA0"/>
    <w:rsid w:val="00B768FB"/>
    <w:rsid w:val="00B8191E"/>
    <w:rsid w:val="00B85718"/>
    <w:rsid w:val="00B8757A"/>
    <w:rsid w:val="00B87C91"/>
    <w:rsid w:val="00B945C8"/>
    <w:rsid w:val="00BA7704"/>
    <w:rsid w:val="00BB2DCD"/>
    <w:rsid w:val="00BB3FD9"/>
    <w:rsid w:val="00BB6F84"/>
    <w:rsid w:val="00BC639A"/>
    <w:rsid w:val="00BD038A"/>
    <w:rsid w:val="00BD7DE6"/>
    <w:rsid w:val="00BE1AC4"/>
    <w:rsid w:val="00BE1B18"/>
    <w:rsid w:val="00BE2011"/>
    <w:rsid w:val="00BE326F"/>
    <w:rsid w:val="00BE6BBD"/>
    <w:rsid w:val="00BE702A"/>
    <w:rsid w:val="00BE7E01"/>
    <w:rsid w:val="00BF0AA7"/>
    <w:rsid w:val="00BF6866"/>
    <w:rsid w:val="00C01AF4"/>
    <w:rsid w:val="00C077CC"/>
    <w:rsid w:val="00C12587"/>
    <w:rsid w:val="00C27472"/>
    <w:rsid w:val="00C37F67"/>
    <w:rsid w:val="00C40226"/>
    <w:rsid w:val="00C46739"/>
    <w:rsid w:val="00C53C31"/>
    <w:rsid w:val="00C56574"/>
    <w:rsid w:val="00C65E69"/>
    <w:rsid w:val="00C71974"/>
    <w:rsid w:val="00C73689"/>
    <w:rsid w:val="00C73981"/>
    <w:rsid w:val="00C77ACE"/>
    <w:rsid w:val="00C81398"/>
    <w:rsid w:val="00C842BD"/>
    <w:rsid w:val="00C84FA0"/>
    <w:rsid w:val="00C909A2"/>
    <w:rsid w:val="00C92AC6"/>
    <w:rsid w:val="00C95324"/>
    <w:rsid w:val="00C97DBD"/>
    <w:rsid w:val="00CA3035"/>
    <w:rsid w:val="00CA341C"/>
    <w:rsid w:val="00CA5739"/>
    <w:rsid w:val="00CB0D78"/>
    <w:rsid w:val="00CB67ED"/>
    <w:rsid w:val="00CC04B6"/>
    <w:rsid w:val="00CC5041"/>
    <w:rsid w:val="00CC564E"/>
    <w:rsid w:val="00CC6D42"/>
    <w:rsid w:val="00CD5C56"/>
    <w:rsid w:val="00CD698B"/>
    <w:rsid w:val="00CD6CD7"/>
    <w:rsid w:val="00CE5349"/>
    <w:rsid w:val="00CE66DD"/>
    <w:rsid w:val="00CF00B6"/>
    <w:rsid w:val="00CF297A"/>
    <w:rsid w:val="00CF397D"/>
    <w:rsid w:val="00D15253"/>
    <w:rsid w:val="00D166B0"/>
    <w:rsid w:val="00D22520"/>
    <w:rsid w:val="00D23DF7"/>
    <w:rsid w:val="00D25F60"/>
    <w:rsid w:val="00D3162D"/>
    <w:rsid w:val="00D37F44"/>
    <w:rsid w:val="00D401B9"/>
    <w:rsid w:val="00D421E3"/>
    <w:rsid w:val="00D4279F"/>
    <w:rsid w:val="00D4460B"/>
    <w:rsid w:val="00D44794"/>
    <w:rsid w:val="00D44A18"/>
    <w:rsid w:val="00D46D53"/>
    <w:rsid w:val="00D536F1"/>
    <w:rsid w:val="00D5426B"/>
    <w:rsid w:val="00D56305"/>
    <w:rsid w:val="00D617CE"/>
    <w:rsid w:val="00D650E8"/>
    <w:rsid w:val="00D65A28"/>
    <w:rsid w:val="00D661AF"/>
    <w:rsid w:val="00D6637B"/>
    <w:rsid w:val="00D7139C"/>
    <w:rsid w:val="00D734A7"/>
    <w:rsid w:val="00D74FE4"/>
    <w:rsid w:val="00D75A36"/>
    <w:rsid w:val="00D8038D"/>
    <w:rsid w:val="00D83D94"/>
    <w:rsid w:val="00D8499E"/>
    <w:rsid w:val="00D849EC"/>
    <w:rsid w:val="00D84FA6"/>
    <w:rsid w:val="00D853D5"/>
    <w:rsid w:val="00DA1536"/>
    <w:rsid w:val="00DA5ECB"/>
    <w:rsid w:val="00DA784F"/>
    <w:rsid w:val="00DB1859"/>
    <w:rsid w:val="00DC10FE"/>
    <w:rsid w:val="00DC7C03"/>
    <w:rsid w:val="00DD1FCA"/>
    <w:rsid w:val="00DD2904"/>
    <w:rsid w:val="00DD4C09"/>
    <w:rsid w:val="00DE0086"/>
    <w:rsid w:val="00DE0D12"/>
    <w:rsid w:val="00DE3310"/>
    <w:rsid w:val="00DE4EA9"/>
    <w:rsid w:val="00DF0E10"/>
    <w:rsid w:val="00DF2E9D"/>
    <w:rsid w:val="00E00AE4"/>
    <w:rsid w:val="00E037C5"/>
    <w:rsid w:val="00E106CD"/>
    <w:rsid w:val="00E21070"/>
    <w:rsid w:val="00E237F4"/>
    <w:rsid w:val="00E23C56"/>
    <w:rsid w:val="00E31D7E"/>
    <w:rsid w:val="00E320D8"/>
    <w:rsid w:val="00E32A10"/>
    <w:rsid w:val="00E40894"/>
    <w:rsid w:val="00E4494A"/>
    <w:rsid w:val="00E50685"/>
    <w:rsid w:val="00E57F59"/>
    <w:rsid w:val="00E60650"/>
    <w:rsid w:val="00E63241"/>
    <w:rsid w:val="00E67BB9"/>
    <w:rsid w:val="00E7413F"/>
    <w:rsid w:val="00E747D7"/>
    <w:rsid w:val="00E76739"/>
    <w:rsid w:val="00E829CC"/>
    <w:rsid w:val="00E87B55"/>
    <w:rsid w:val="00E92676"/>
    <w:rsid w:val="00E95C2B"/>
    <w:rsid w:val="00EA0055"/>
    <w:rsid w:val="00EA2132"/>
    <w:rsid w:val="00EA5E6E"/>
    <w:rsid w:val="00EA6050"/>
    <w:rsid w:val="00EB41AC"/>
    <w:rsid w:val="00EB5800"/>
    <w:rsid w:val="00EB599E"/>
    <w:rsid w:val="00EB6440"/>
    <w:rsid w:val="00EB7C72"/>
    <w:rsid w:val="00EC3809"/>
    <w:rsid w:val="00EC434C"/>
    <w:rsid w:val="00EC4751"/>
    <w:rsid w:val="00EC7C36"/>
    <w:rsid w:val="00ED0E73"/>
    <w:rsid w:val="00ED22E0"/>
    <w:rsid w:val="00ED5B63"/>
    <w:rsid w:val="00EF08CE"/>
    <w:rsid w:val="00EF3A4F"/>
    <w:rsid w:val="00EF550C"/>
    <w:rsid w:val="00EF77F3"/>
    <w:rsid w:val="00F004D8"/>
    <w:rsid w:val="00F03169"/>
    <w:rsid w:val="00F04207"/>
    <w:rsid w:val="00F1607A"/>
    <w:rsid w:val="00F23A54"/>
    <w:rsid w:val="00F23EB6"/>
    <w:rsid w:val="00F3054F"/>
    <w:rsid w:val="00F367AA"/>
    <w:rsid w:val="00F40529"/>
    <w:rsid w:val="00F415F9"/>
    <w:rsid w:val="00F43AF9"/>
    <w:rsid w:val="00F44138"/>
    <w:rsid w:val="00F45E10"/>
    <w:rsid w:val="00F467B0"/>
    <w:rsid w:val="00F506C7"/>
    <w:rsid w:val="00F51E28"/>
    <w:rsid w:val="00F52401"/>
    <w:rsid w:val="00F52CD5"/>
    <w:rsid w:val="00F54EBB"/>
    <w:rsid w:val="00F55075"/>
    <w:rsid w:val="00F61C4A"/>
    <w:rsid w:val="00F64599"/>
    <w:rsid w:val="00F70E0A"/>
    <w:rsid w:val="00F717CC"/>
    <w:rsid w:val="00F74797"/>
    <w:rsid w:val="00F83C18"/>
    <w:rsid w:val="00F8762E"/>
    <w:rsid w:val="00F903BA"/>
    <w:rsid w:val="00F95A27"/>
    <w:rsid w:val="00F9618C"/>
    <w:rsid w:val="00F97ECE"/>
    <w:rsid w:val="00FA0A02"/>
    <w:rsid w:val="00FA2104"/>
    <w:rsid w:val="00FB137D"/>
    <w:rsid w:val="00FB18F5"/>
    <w:rsid w:val="00FB3738"/>
    <w:rsid w:val="00FB710F"/>
    <w:rsid w:val="00FC27AF"/>
    <w:rsid w:val="00FC2F03"/>
    <w:rsid w:val="00FD09C0"/>
    <w:rsid w:val="00FD317E"/>
    <w:rsid w:val="00FD58D1"/>
    <w:rsid w:val="00FD5BF4"/>
    <w:rsid w:val="00FD6540"/>
    <w:rsid w:val="00FD7E07"/>
    <w:rsid w:val="00FE0E23"/>
    <w:rsid w:val="00FE318C"/>
    <w:rsid w:val="00FE682C"/>
    <w:rsid w:val="00FE70B4"/>
    <w:rsid w:val="00FF0527"/>
    <w:rsid w:val="00FF2AF6"/>
    <w:rsid w:val="00FF5A32"/>
    <w:rsid w:val="00FF74A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5C4536"/>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2C0BEA"/>
    <w:pPr>
      <w:spacing w:after="0" w:line="240" w:lineRule="auto"/>
    </w:pPr>
  </w:style>
  <w:style w:type="paragraph" w:styleId="Normaalweb">
    <w:name w:val="Normal (Web)"/>
    <w:basedOn w:val="Standaard"/>
    <w:uiPriority w:val="99"/>
    <w:unhideWhenUsed/>
    <w:rsid w:val="000C04B3"/>
    <w:pPr>
      <w:spacing w:after="0" w:line="240" w:lineRule="auto"/>
    </w:pPr>
    <w:rPr>
      <w:rFonts w:ascii="Times New Roman" w:eastAsia="Times New Roman" w:hAnsi="Times New Roman" w:cs="Times New Roman"/>
      <w:color w:val="000000"/>
      <w:sz w:val="20"/>
      <w:szCs w:val="20"/>
      <w:lang w:eastAsia="nl-NL"/>
    </w:rPr>
  </w:style>
  <w:style w:type="paragraph" w:customStyle="1" w:styleId="rvps1">
    <w:name w:val="rvps1"/>
    <w:basedOn w:val="Standaard"/>
    <w:rsid w:val="000C04B3"/>
    <w:pPr>
      <w:spacing w:after="0" w:line="240" w:lineRule="auto"/>
      <w:jc w:val="center"/>
    </w:pPr>
    <w:rPr>
      <w:rFonts w:ascii="Times New Roman" w:eastAsia="Times New Roman" w:hAnsi="Times New Roman" w:cs="Times New Roman"/>
      <w:color w:val="000000"/>
      <w:sz w:val="20"/>
      <w:szCs w:val="20"/>
      <w:lang w:eastAsia="nl-NL"/>
    </w:rPr>
  </w:style>
  <w:style w:type="character" w:customStyle="1" w:styleId="rvts81">
    <w:name w:val="rvts81"/>
    <w:basedOn w:val="Standaardalinea-lettertype"/>
    <w:rsid w:val="000C04B3"/>
    <w:rPr>
      <w:b w:val="0"/>
      <w:bCs w:val="0"/>
      <w:color w:val="000000"/>
      <w:sz w:val="17"/>
      <w:szCs w:val="17"/>
    </w:rPr>
  </w:style>
  <w:style w:type="paragraph" w:styleId="Ballontekst">
    <w:name w:val="Balloon Text"/>
    <w:basedOn w:val="Standaard"/>
    <w:link w:val="BallontekstChar"/>
    <w:uiPriority w:val="99"/>
    <w:semiHidden/>
    <w:unhideWhenUsed/>
    <w:rsid w:val="000C04B3"/>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0C04B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TotalTime>
  <Pages>3</Pages>
  <Words>832</Words>
  <Characters>4576</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vugt</dc:creator>
  <cp:lastModifiedBy>Harry Eskes</cp:lastModifiedBy>
  <cp:revision>2</cp:revision>
  <cp:lastPrinted>2015-01-14T07:07:00Z</cp:lastPrinted>
  <dcterms:created xsi:type="dcterms:W3CDTF">2015-01-14T07:07:00Z</dcterms:created>
  <dcterms:modified xsi:type="dcterms:W3CDTF">2015-01-14T07:59:00Z</dcterms:modified>
</cp:coreProperties>
</file>